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F0" w:rsidRPr="00922A7D" w:rsidRDefault="007128F0" w:rsidP="007128F0">
      <w:pPr>
        <w:pStyle w:val="CABEZA"/>
        <w:rPr>
          <w:rFonts w:cs="Times New Roman"/>
        </w:rPr>
      </w:pPr>
      <w:r w:rsidRPr="00922A7D">
        <w:rPr>
          <w:rFonts w:cs="Times New Roman"/>
        </w:rPr>
        <w:t>SECRETARIA DE AGRICULTURA Y DESARROLLO RURAL</w:t>
      </w:r>
    </w:p>
    <w:p w:rsidR="007128F0" w:rsidRDefault="007128F0" w:rsidP="007128F0">
      <w:pPr>
        <w:pStyle w:val="Titulo1"/>
        <w:rPr>
          <w:rFonts w:cs="Times New Roman"/>
        </w:rPr>
      </w:pPr>
    </w:p>
    <w:p w:rsidR="007128F0" w:rsidRPr="00922A7D" w:rsidRDefault="007128F0" w:rsidP="007128F0">
      <w:pPr>
        <w:pStyle w:val="Titulo1"/>
        <w:rPr>
          <w:rFonts w:cs="Times New Roman"/>
        </w:rPr>
      </w:pPr>
      <w:bookmarkStart w:id="0" w:name="_GoBack"/>
      <w:r w:rsidRPr="00922A7D">
        <w:rPr>
          <w:rFonts w:cs="Times New Roman"/>
        </w:rPr>
        <w:t xml:space="preserve">ACUERDO por el que se </w:t>
      </w:r>
      <w:proofErr w:type="gramStart"/>
      <w:r w:rsidRPr="00922A7D">
        <w:rPr>
          <w:rFonts w:cs="Times New Roman"/>
        </w:rPr>
        <w:t>declaran como</w:t>
      </w:r>
      <w:proofErr w:type="gramEnd"/>
      <w:r w:rsidRPr="00922A7D">
        <w:rPr>
          <w:rFonts w:cs="Times New Roman"/>
        </w:rPr>
        <w:t xml:space="preserve"> zonas libres </w:t>
      </w:r>
      <w:bookmarkEnd w:id="0"/>
      <w:r w:rsidRPr="00922A7D">
        <w:rPr>
          <w:rFonts w:cs="Times New Roman"/>
        </w:rPr>
        <w:t>del barrenador grande del hueso del aguacate (</w:t>
      </w:r>
      <w:proofErr w:type="spellStart"/>
      <w:r w:rsidRPr="00922A7D">
        <w:rPr>
          <w:rFonts w:cs="Times New Roman"/>
          <w:i/>
        </w:rPr>
        <w:t>Heilipus</w:t>
      </w:r>
      <w:proofErr w:type="spellEnd"/>
      <w:r w:rsidRPr="00922A7D">
        <w:rPr>
          <w:rFonts w:cs="Times New Roman"/>
          <w:i/>
        </w:rPr>
        <w:t xml:space="preserve"> </w:t>
      </w:r>
      <w:proofErr w:type="spellStart"/>
      <w:r w:rsidRPr="00922A7D">
        <w:rPr>
          <w:rFonts w:cs="Times New Roman"/>
          <w:i/>
        </w:rPr>
        <w:t>lauri</w:t>
      </w:r>
      <w:proofErr w:type="spellEnd"/>
      <w:r w:rsidRPr="00922A7D">
        <w:rPr>
          <w:rFonts w:cs="Times New Roman"/>
        </w:rPr>
        <w:t>), barrenador pequeño del hueso del aguacate (</w:t>
      </w:r>
      <w:proofErr w:type="spellStart"/>
      <w:r w:rsidRPr="00922A7D">
        <w:rPr>
          <w:rFonts w:cs="Times New Roman"/>
          <w:i/>
        </w:rPr>
        <w:t>Conotrachelus</w:t>
      </w:r>
      <w:proofErr w:type="spellEnd"/>
      <w:r w:rsidRPr="00922A7D">
        <w:rPr>
          <w:rFonts w:cs="Times New Roman"/>
          <w:i/>
        </w:rPr>
        <w:t xml:space="preserve"> </w:t>
      </w:r>
      <w:proofErr w:type="spellStart"/>
      <w:r w:rsidRPr="00922A7D">
        <w:rPr>
          <w:rFonts w:cs="Times New Roman"/>
          <w:i/>
        </w:rPr>
        <w:t>aguacatae</w:t>
      </w:r>
      <w:proofErr w:type="spellEnd"/>
      <w:r w:rsidRPr="00922A7D">
        <w:rPr>
          <w:rFonts w:cs="Times New Roman"/>
        </w:rPr>
        <w:t xml:space="preserve"> y </w:t>
      </w:r>
      <w:r w:rsidRPr="00922A7D">
        <w:rPr>
          <w:rFonts w:cs="Times New Roman"/>
          <w:i/>
        </w:rPr>
        <w:t xml:space="preserve">C. </w:t>
      </w:r>
      <w:proofErr w:type="spellStart"/>
      <w:r w:rsidRPr="00922A7D">
        <w:rPr>
          <w:rFonts w:cs="Times New Roman"/>
          <w:i/>
        </w:rPr>
        <w:t>perseae</w:t>
      </w:r>
      <w:proofErr w:type="spellEnd"/>
      <w:r w:rsidRPr="00922A7D">
        <w:rPr>
          <w:rFonts w:cs="Times New Roman"/>
        </w:rPr>
        <w:t>) y de la palomilla barrenadora del hueso (</w:t>
      </w:r>
      <w:proofErr w:type="spellStart"/>
      <w:r w:rsidRPr="00922A7D">
        <w:rPr>
          <w:rFonts w:cs="Times New Roman"/>
          <w:i/>
        </w:rPr>
        <w:t>Stenoma</w:t>
      </w:r>
      <w:proofErr w:type="spellEnd"/>
      <w:r w:rsidRPr="00922A7D">
        <w:rPr>
          <w:rFonts w:cs="Times New Roman"/>
          <w:i/>
        </w:rPr>
        <w:t xml:space="preserve"> </w:t>
      </w:r>
      <w:proofErr w:type="spellStart"/>
      <w:r w:rsidRPr="00922A7D">
        <w:rPr>
          <w:rFonts w:cs="Times New Roman"/>
          <w:i/>
        </w:rPr>
        <w:t>catenifer</w:t>
      </w:r>
      <w:proofErr w:type="spellEnd"/>
      <w:r w:rsidRPr="00922A7D">
        <w:rPr>
          <w:rFonts w:cs="Times New Roman"/>
        </w:rPr>
        <w:t>), a los municipios de Ahuacatlán e Ixtlán del Río del Estado de Nayarit.</w:t>
      </w:r>
    </w:p>
    <w:p w:rsidR="007128F0" w:rsidRPr="00922A7D" w:rsidRDefault="007128F0" w:rsidP="007128F0">
      <w:pPr>
        <w:pStyle w:val="Titulo2"/>
      </w:pPr>
      <w:r w:rsidRPr="00922A7D">
        <w:t xml:space="preserve">Al margen un sello con el Escudo Nacional, que dice: Estados Unidos </w:t>
      </w:r>
      <w:proofErr w:type="gramStart"/>
      <w:r w:rsidRPr="00922A7D">
        <w:t>Mexicanos.-</w:t>
      </w:r>
      <w:proofErr w:type="gramEnd"/>
      <w:r w:rsidRPr="00922A7D">
        <w:t xml:space="preserve"> AGRICULTURA.- Secretaría de Agricultura y Desarrollo Rural.</w:t>
      </w:r>
    </w:p>
    <w:p w:rsidR="007128F0" w:rsidRPr="00F04B9D" w:rsidRDefault="007128F0" w:rsidP="007128F0">
      <w:pPr>
        <w:pStyle w:val="Texto"/>
        <w:spacing w:line="244" w:lineRule="exact"/>
        <w:rPr>
          <w:szCs w:val="24"/>
        </w:rPr>
      </w:pPr>
      <w:r w:rsidRPr="00F04B9D">
        <w:rPr>
          <w:szCs w:val="24"/>
        </w:rPr>
        <w:t>VÍCTOR MANUEL VILLALOBOS ARÁMBULA, Secretario de Agricultura y Desarrollo Rural, con fundamento en lo dispuesto por los artículos 17 y 35 fracciones IV y XXIV de la Ley Orgánica de la Administración Pública Federal; 4 de la Ley Federal de Procedimiento Administrativo; 5o. último párrafo, 6o., 7o. fracciones XIX, XXII y XXXII, 19 párrafos primero y segundo, fracción I, incisos a) y e), 22 y 37 de la Ley Federal de Sanidad Vegetal; 105, 106 y 107 del Reglamento de la Ley Federal de Sanidad Vegetal; 1, 2 letra “D” fracción VII, 5 fracción XXII y 44 del Reglamento Interior de la Secretaría de Agricultura, Ganadería, Desarrollo Rural, Pesca y Alimentación, vigente; 1, 3, 11 fracciones IV y XVIII, 14 fracción XXI y 15 fracción XI del Reglamento Interior del Servicio Nacional de Sanidad, Inocuidad y Calidad Agroalimentaria; así como la Norma Oficial Mexicana NOM-066-FITO-2002, Especificaciones para el manejo fitosanitario y movilización del aguacate y la Norma Oficial Mexicana NOM-069-FITO-1995, Para el establecimiento y reconocimiento</w:t>
      </w:r>
      <w:r>
        <w:rPr>
          <w:szCs w:val="24"/>
        </w:rPr>
        <w:t xml:space="preserve"> </w:t>
      </w:r>
      <w:r w:rsidRPr="00F04B9D">
        <w:rPr>
          <w:szCs w:val="24"/>
        </w:rPr>
        <w:t>de zonas libres de plagas, y</w:t>
      </w:r>
    </w:p>
    <w:p w:rsidR="007128F0" w:rsidRDefault="007128F0" w:rsidP="007128F0">
      <w:pPr>
        <w:pStyle w:val="ANOTACION"/>
        <w:spacing w:line="244" w:lineRule="exact"/>
      </w:pPr>
      <w:r w:rsidRPr="00F04B9D">
        <w:t>CONSIDERANDO</w:t>
      </w:r>
    </w:p>
    <w:p w:rsidR="007128F0" w:rsidRDefault="007128F0" w:rsidP="007128F0">
      <w:pPr>
        <w:pStyle w:val="Texto"/>
        <w:spacing w:line="244" w:lineRule="exact"/>
        <w:rPr>
          <w:szCs w:val="24"/>
        </w:rPr>
      </w:pPr>
      <w:r w:rsidRPr="00F04B9D">
        <w:rPr>
          <w:szCs w:val="24"/>
        </w:rPr>
        <w:t>Que es atribución de la Secretaría de Agricultura y Desarrollo Rural, a través de su Órgano Administrativo Desconcentrado Servicio Nacional de Sanidad, Inocuidad y Calidad Agroalimentaria (SENASICA), declarar zonas libres de plagas que afecten a los vegetales conforme a los resultados de muestreos en áreas geográficas determinadas.</w:t>
      </w:r>
    </w:p>
    <w:p w:rsidR="007128F0" w:rsidRDefault="007128F0" w:rsidP="007128F0">
      <w:pPr>
        <w:pStyle w:val="Texto"/>
        <w:spacing w:line="244" w:lineRule="exact"/>
        <w:rPr>
          <w:szCs w:val="24"/>
        </w:rPr>
      </w:pPr>
      <w:r w:rsidRPr="00F04B9D">
        <w:rPr>
          <w:szCs w:val="24"/>
        </w:rPr>
        <w:t>Que existen restricciones fitosanitarias para la movilización nacional y exportación de aguacate a otros países, por la presencia de barrenador grande del hueso del aguacate (</w:t>
      </w:r>
      <w:proofErr w:type="spellStart"/>
      <w:r w:rsidRPr="00F04B9D">
        <w:rPr>
          <w:i/>
          <w:szCs w:val="24"/>
        </w:rPr>
        <w:t>Heilipus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lauri</w:t>
      </w:r>
      <w:proofErr w:type="spellEnd"/>
      <w:r w:rsidRPr="00F04B9D">
        <w:rPr>
          <w:szCs w:val="24"/>
        </w:rPr>
        <w:t>) y el barrenador pequeño del hueso del aguacate (</w:t>
      </w:r>
      <w:proofErr w:type="spellStart"/>
      <w:r w:rsidRPr="00F04B9D">
        <w:rPr>
          <w:i/>
          <w:szCs w:val="24"/>
        </w:rPr>
        <w:t>Conotrachelus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aguacatae</w:t>
      </w:r>
      <w:proofErr w:type="spellEnd"/>
      <w:r w:rsidRPr="00F04B9D">
        <w:rPr>
          <w:i/>
          <w:szCs w:val="24"/>
        </w:rPr>
        <w:t xml:space="preserve"> </w:t>
      </w:r>
      <w:r w:rsidRPr="00F04B9D">
        <w:rPr>
          <w:szCs w:val="24"/>
        </w:rPr>
        <w:t>y</w:t>
      </w:r>
      <w:r w:rsidRPr="00F04B9D">
        <w:rPr>
          <w:i/>
          <w:szCs w:val="24"/>
        </w:rPr>
        <w:t xml:space="preserve"> C. </w:t>
      </w:r>
      <w:proofErr w:type="spellStart"/>
      <w:r w:rsidRPr="00F04B9D">
        <w:rPr>
          <w:i/>
          <w:szCs w:val="24"/>
        </w:rPr>
        <w:t>perseae</w:t>
      </w:r>
      <w:proofErr w:type="spellEnd"/>
      <w:r w:rsidRPr="00F04B9D">
        <w:rPr>
          <w:szCs w:val="24"/>
        </w:rPr>
        <w:t>), así como, de la palomilla barrenadora del hueso (</w:t>
      </w:r>
      <w:proofErr w:type="spellStart"/>
      <w:r w:rsidRPr="00F04B9D">
        <w:rPr>
          <w:i/>
          <w:szCs w:val="24"/>
        </w:rPr>
        <w:t>Stenoma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catenifer</w:t>
      </w:r>
      <w:proofErr w:type="spellEnd"/>
      <w:r w:rsidRPr="00F04B9D">
        <w:rPr>
          <w:szCs w:val="24"/>
        </w:rPr>
        <w:t>).</w:t>
      </w:r>
    </w:p>
    <w:p w:rsidR="007128F0" w:rsidRDefault="007128F0" w:rsidP="007128F0">
      <w:pPr>
        <w:pStyle w:val="Texto"/>
        <w:spacing w:line="250" w:lineRule="exact"/>
        <w:rPr>
          <w:szCs w:val="24"/>
        </w:rPr>
      </w:pPr>
      <w:r w:rsidRPr="00F04B9D">
        <w:rPr>
          <w:szCs w:val="24"/>
        </w:rPr>
        <w:t>Que en los municipios de Ahuacatlán e Ixtlán del Río del Estado de Nayarit, no existe presencia de barrenador grande del hueso del aguacate (</w:t>
      </w:r>
      <w:proofErr w:type="spellStart"/>
      <w:r w:rsidRPr="00F04B9D">
        <w:rPr>
          <w:i/>
          <w:szCs w:val="24"/>
        </w:rPr>
        <w:t>Heilipus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lauri</w:t>
      </w:r>
      <w:proofErr w:type="spellEnd"/>
      <w:r w:rsidRPr="00F04B9D">
        <w:rPr>
          <w:szCs w:val="24"/>
        </w:rPr>
        <w:t>), del barrenador pequeño del hueso del aguacate (</w:t>
      </w:r>
      <w:proofErr w:type="spellStart"/>
      <w:r w:rsidRPr="00F04B9D">
        <w:rPr>
          <w:i/>
          <w:szCs w:val="24"/>
        </w:rPr>
        <w:t>Conotrachelus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aguacatae</w:t>
      </w:r>
      <w:proofErr w:type="spellEnd"/>
      <w:r w:rsidRPr="00F04B9D">
        <w:rPr>
          <w:i/>
          <w:szCs w:val="24"/>
        </w:rPr>
        <w:t xml:space="preserve"> </w:t>
      </w:r>
      <w:r w:rsidRPr="00F04B9D">
        <w:rPr>
          <w:szCs w:val="24"/>
        </w:rPr>
        <w:t>y</w:t>
      </w:r>
      <w:r w:rsidRPr="00F04B9D">
        <w:rPr>
          <w:i/>
          <w:szCs w:val="24"/>
        </w:rPr>
        <w:t xml:space="preserve"> C. </w:t>
      </w:r>
      <w:proofErr w:type="spellStart"/>
      <w:r w:rsidRPr="00F04B9D">
        <w:rPr>
          <w:i/>
          <w:szCs w:val="24"/>
        </w:rPr>
        <w:t>perseae</w:t>
      </w:r>
      <w:proofErr w:type="spellEnd"/>
      <w:r w:rsidRPr="00F04B9D">
        <w:rPr>
          <w:szCs w:val="24"/>
        </w:rPr>
        <w:t>), así como, tampoco de la palomilla barrenadora del hueso (</w:t>
      </w:r>
      <w:proofErr w:type="spellStart"/>
      <w:r w:rsidRPr="00F04B9D">
        <w:rPr>
          <w:i/>
          <w:szCs w:val="24"/>
        </w:rPr>
        <w:t>Stenoma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catenifer</w:t>
      </w:r>
      <w:proofErr w:type="spellEnd"/>
      <w:r w:rsidRPr="00F04B9D">
        <w:rPr>
          <w:szCs w:val="24"/>
        </w:rPr>
        <w:t>), con el reconocimiento de los municipios</w:t>
      </w:r>
      <w:r>
        <w:rPr>
          <w:szCs w:val="24"/>
        </w:rPr>
        <w:t xml:space="preserve"> </w:t>
      </w:r>
      <w:r w:rsidRPr="00F04B9D">
        <w:rPr>
          <w:szCs w:val="24"/>
        </w:rPr>
        <w:t>como zonas libres, se fortalece el objetivo de mejorar los estatus fitosanitarios de las zonas aguacateras en los Estados Unidos Mexicanos, así como el comercio nacional e internacional del aguacate.</w:t>
      </w:r>
    </w:p>
    <w:p w:rsidR="007128F0" w:rsidRDefault="007128F0" w:rsidP="007128F0">
      <w:pPr>
        <w:pStyle w:val="Texto"/>
        <w:spacing w:line="250" w:lineRule="exact"/>
        <w:rPr>
          <w:szCs w:val="24"/>
        </w:rPr>
      </w:pPr>
      <w:r w:rsidRPr="00F04B9D">
        <w:rPr>
          <w:szCs w:val="24"/>
        </w:rPr>
        <w:t>Que de conformidad con los procedimientos señalados en la Norma Oficial Mexicana</w:t>
      </w:r>
      <w:r>
        <w:rPr>
          <w:szCs w:val="24"/>
        </w:rPr>
        <w:t xml:space="preserve"> </w:t>
      </w:r>
      <w:r w:rsidRPr="00F04B9D">
        <w:rPr>
          <w:szCs w:val="24"/>
        </w:rPr>
        <w:t>NOM-066-FITO-2002, Especificaciones para el manejo fitosanitario y movilización del aguacate, así como en la Norma Oficial Mexicana NOM-069-FITO-1995, Para el establecimiento y reconocimiento de zonas libres de plagas, se realizaron las medidas fitosanitarias para determinar la ausencia de los barrenadores del hueso</w:t>
      </w:r>
      <w:r>
        <w:rPr>
          <w:szCs w:val="24"/>
        </w:rPr>
        <w:t xml:space="preserve"> </w:t>
      </w:r>
      <w:r w:rsidRPr="00F04B9D">
        <w:rPr>
          <w:szCs w:val="24"/>
        </w:rPr>
        <w:t>del aguacate, con base en evaluaciones del estatus fitosanitario de la Dirección General de Sanidad Vegetal, que pertenece al Órgano Administrativo Desconcentrado denominado SENASICA.</w:t>
      </w:r>
    </w:p>
    <w:p w:rsidR="007128F0" w:rsidRDefault="007128F0" w:rsidP="007128F0">
      <w:pPr>
        <w:pStyle w:val="Texto"/>
        <w:spacing w:line="250" w:lineRule="exact"/>
        <w:rPr>
          <w:szCs w:val="24"/>
        </w:rPr>
      </w:pPr>
      <w:r w:rsidRPr="00F04B9D">
        <w:rPr>
          <w:szCs w:val="24"/>
        </w:rPr>
        <w:t xml:space="preserve">Que los municipios de Ahuacatlán e Ixtlán del Río de Estado de </w:t>
      </w:r>
      <w:proofErr w:type="gramStart"/>
      <w:r w:rsidRPr="00F04B9D">
        <w:rPr>
          <w:szCs w:val="24"/>
        </w:rPr>
        <w:t>Nayarit,</w:t>
      </w:r>
      <w:proofErr w:type="gramEnd"/>
      <w:r w:rsidRPr="00F04B9D">
        <w:rPr>
          <w:szCs w:val="24"/>
        </w:rPr>
        <w:t xml:space="preserve"> cumplen con las disposiciones fitosanitarias emitidas a través de la Norma Oficial Mexicana NOM-069-FITO-1995, Para el establecimiento y reconocimiento de zonas libres de plagas y de la Norma Oficial Mexicana NOM-066-FITO-2002, Especificaciones para el manejo fitosanitario y movilización del aguacate, en razón de lo anterior he tenido a bien emitir el siguiente:</w:t>
      </w:r>
    </w:p>
    <w:p w:rsidR="007128F0" w:rsidRDefault="007128F0" w:rsidP="007128F0">
      <w:pPr>
        <w:pStyle w:val="ANOTACION"/>
        <w:spacing w:line="250" w:lineRule="exact"/>
      </w:pPr>
      <w:r w:rsidRPr="00F04B9D">
        <w:t xml:space="preserve">ACUERDO POR EL QUE SE </w:t>
      </w:r>
      <w:proofErr w:type="gramStart"/>
      <w:r w:rsidRPr="00F04B9D">
        <w:t>DECLARAN COMO</w:t>
      </w:r>
      <w:proofErr w:type="gramEnd"/>
      <w:r w:rsidRPr="00F04B9D">
        <w:t xml:space="preserve"> ZONAS LIBRES DEL BARRENADOR GRANDE DEL HUESO DEL AGUACATE (</w:t>
      </w:r>
      <w:r w:rsidRPr="00F04B9D">
        <w:rPr>
          <w:i/>
        </w:rPr>
        <w:t>HEILIPUS LAURI</w:t>
      </w:r>
      <w:r w:rsidRPr="00F04B9D">
        <w:t>), BARRENADOR PEQUEÑO DEL HUESO DEL</w:t>
      </w:r>
      <w:r>
        <w:t xml:space="preserve"> </w:t>
      </w:r>
      <w:r w:rsidRPr="00F04B9D">
        <w:t>AGUACATE (</w:t>
      </w:r>
      <w:r w:rsidRPr="00F04B9D">
        <w:rPr>
          <w:i/>
        </w:rPr>
        <w:t>CONOTRACHELUS AGUACATAE</w:t>
      </w:r>
      <w:r w:rsidRPr="00F04B9D">
        <w:t xml:space="preserve"> Y </w:t>
      </w:r>
      <w:r w:rsidRPr="00F04B9D">
        <w:rPr>
          <w:i/>
        </w:rPr>
        <w:t>C. PERSEAE</w:t>
      </w:r>
      <w:r w:rsidRPr="00F04B9D">
        <w:t>) Y DE LA PALOMILLA BARRENADORA DEL HUESO (</w:t>
      </w:r>
      <w:r w:rsidRPr="00F04B9D">
        <w:rPr>
          <w:i/>
        </w:rPr>
        <w:t>STENOMA CATENIFER</w:t>
      </w:r>
      <w:r w:rsidRPr="00F04B9D">
        <w:t>), A LOS MUNICIPIOS DE AHUACATLÁN</w:t>
      </w:r>
      <w:r>
        <w:t xml:space="preserve"> </w:t>
      </w:r>
      <w:r w:rsidRPr="00F04B9D">
        <w:t>E IXTLÁN DEL RÍO DEL ESTADO DE NAYARIT.</w:t>
      </w:r>
    </w:p>
    <w:p w:rsidR="007128F0" w:rsidRDefault="007128F0" w:rsidP="007128F0">
      <w:pPr>
        <w:pStyle w:val="Texto"/>
        <w:spacing w:line="251" w:lineRule="exact"/>
        <w:rPr>
          <w:color w:val="000000"/>
          <w:szCs w:val="24"/>
        </w:rPr>
      </w:pPr>
      <w:proofErr w:type="gramStart"/>
      <w:r w:rsidRPr="00F04B9D">
        <w:rPr>
          <w:b/>
          <w:szCs w:val="24"/>
        </w:rPr>
        <w:lastRenderedPageBreak/>
        <w:t>PRIMERO.-</w:t>
      </w:r>
      <w:proofErr w:type="gramEnd"/>
      <w:r w:rsidRPr="00F04B9D">
        <w:rPr>
          <w:b/>
          <w:szCs w:val="24"/>
        </w:rPr>
        <w:t xml:space="preserve"> </w:t>
      </w:r>
      <w:r w:rsidRPr="00F04B9D">
        <w:rPr>
          <w:szCs w:val="24"/>
        </w:rPr>
        <w:t>Se declaran como zonas libres del barrenador grande del hueso del aguacate (</w:t>
      </w:r>
      <w:proofErr w:type="spellStart"/>
      <w:r w:rsidRPr="00F04B9D">
        <w:rPr>
          <w:i/>
          <w:szCs w:val="24"/>
        </w:rPr>
        <w:t>Heilipus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lauri</w:t>
      </w:r>
      <w:proofErr w:type="spellEnd"/>
      <w:r w:rsidRPr="00F04B9D">
        <w:rPr>
          <w:szCs w:val="24"/>
        </w:rPr>
        <w:t>), barrenador pequeño del hueso del aguacate (</w:t>
      </w:r>
      <w:proofErr w:type="spellStart"/>
      <w:r w:rsidRPr="00F04B9D">
        <w:rPr>
          <w:i/>
          <w:szCs w:val="24"/>
        </w:rPr>
        <w:t>Conotrachelus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aguacatae</w:t>
      </w:r>
      <w:proofErr w:type="spellEnd"/>
      <w:r w:rsidRPr="00F04B9D">
        <w:rPr>
          <w:szCs w:val="24"/>
        </w:rPr>
        <w:t xml:space="preserve"> y </w:t>
      </w:r>
      <w:r w:rsidRPr="00F04B9D">
        <w:rPr>
          <w:i/>
          <w:szCs w:val="24"/>
        </w:rPr>
        <w:t xml:space="preserve">C. </w:t>
      </w:r>
      <w:proofErr w:type="spellStart"/>
      <w:r w:rsidRPr="00F04B9D">
        <w:rPr>
          <w:i/>
          <w:szCs w:val="24"/>
        </w:rPr>
        <w:t>perseae</w:t>
      </w:r>
      <w:proofErr w:type="spellEnd"/>
      <w:r w:rsidRPr="00F04B9D">
        <w:rPr>
          <w:szCs w:val="24"/>
        </w:rPr>
        <w:t>) y de la palomilla barrenadora del hueso (</w:t>
      </w:r>
      <w:proofErr w:type="spellStart"/>
      <w:r w:rsidRPr="00F04B9D">
        <w:rPr>
          <w:i/>
          <w:szCs w:val="24"/>
        </w:rPr>
        <w:t>Stenoma</w:t>
      </w:r>
      <w:proofErr w:type="spellEnd"/>
      <w:r w:rsidRPr="00F04B9D">
        <w:rPr>
          <w:i/>
          <w:szCs w:val="24"/>
        </w:rPr>
        <w:t xml:space="preserve"> </w:t>
      </w:r>
      <w:proofErr w:type="spellStart"/>
      <w:r w:rsidRPr="00F04B9D">
        <w:rPr>
          <w:i/>
          <w:szCs w:val="24"/>
        </w:rPr>
        <w:t>catenifer</w:t>
      </w:r>
      <w:proofErr w:type="spellEnd"/>
      <w:r w:rsidRPr="00F04B9D">
        <w:rPr>
          <w:szCs w:val="24"/>
        </w:rPr>
        <w:t>) a los municipios de Ahuacatlán e Ixtlán del Río del Estado</w:t>
      </w:r>
      <w:r>
        <w:rPr>
          <w:szCs w:val="24"/>
        </w:rPr>
        <w:t xml:space="preserve"> </w:t>
      </w:r>
      <w:r w:rsidRPr="00F04B9D">
        <w:rPr>
          <w:szCs w:val="24"/>
        </w:rPr>
        <w:t>de Nayarit.</w:t>
      </w:r>
    </w:p>
    <w:p w:rsidR="007128F0" w:rsidRDefault="007128F0" w:rsidP="007128F0">
      <w:pPr>
        <w:pStyle w:val="Texto"/>
        <w:spacing w:line="251" w:lineRule="exact"/>
        <w:rPr>
          <w:szCs w:val="24"/>
        </w:rPr>
      </w:pPr>
      <w:r w:rsidRPr="00F04B9D">
        <w:rPr>
          <w:b/>
          <w:szCs w:val="24"/>
        </w:rPr>
        <w:t>SEGUNDO.-</w:t>
      </w:r>
      <w:r w:rsidRPr="00F04B9D">
        <w:rPr>
          <w:szCs w:val="24"/>
        </w:rPr>
        <w:t xml:space="preserve"> Las medidas fitosanitarias que deberán aplicarse para mantener y proteger las zonas libres de barrenadores del hueso del aguacate, son las establecidas en lo dispuesto en el artículo 107 del Reglamento de la Ley Federal de Sanidad Vegetal; en los puntos 4, 4.4.4, 4.5.1, 4.5.2, 4.5.3, 4.8.1, 4.8.2, 4.8.3 y 4.8.4 de la Norma Oficial Mexicana NOM-066-FITO-2002, Especificaciones para el manejo</w:t>
      </w:r>
      <w:r>
        <w:rPr>
          <w:szCs w:val="24"/>
        </w:rPr>
        <w:t xml:space="preserve"> </w:t>
      </w:r>
      <w:r w:rsidRPr="00F04B9D">
        <w:rPr>
          <w:szCs w:val="24"/>
        </w:rPr>
        <w:t>fitosanitario y movilización del aguacate, y en el punto 4.4, incisos c), d) y f) de la Norma Oficial Mexicana NOM-069-FITO-1995, Para el establecimiento y reconocimiento de zonas libres de plagas.</w:t>
      </w:r>
    </w:p>
    <w:p w:rsidR="007128F0" w:rsidRDefault="007128F0" w:rsidP="007128F0">
      <w:pPr>
        <w:pStyle w:val="Texto"/>
        <w:spacing w:line="251" w:lineRule="exact"/>
        <w:rPr>
          <w:szCs w:val="24"/>
        </w:rPr>
      </w:pPr>
      <w:r w:rsidRPr="00F04B9D">
        <w:rPr>
          <w:szCs w:val="24"/>
        </w:rPr>
        <w:t xml:space="preserve">Las medidas anteriores deberán aplicarse con la finalidad de que los municipios de Ahuacatlán e Ixtlán del Río del Estado de </w:t>
      </w:r>
      <w:proofErr w:type="gramStart"/>
      <w:r w:rsidRPr="00F04B9D">
        <w:rPr>
          <w:szCs w:val="24"/>
        </w:rPr>
        <w:t>Nayarit,</w:t>
      </w:r>
      <w:proofErr w:type="gramEnd"/>
      <w:r w:rsidRPr="00F04B9D">
        <w:rPr>
          <w:szCs w:val="24"/>
        </w:rPr>
        <w:t xml:space="preserve"> no incurran en los supuestos establecidos en el artículo 108 fracciones I y III</w:t>
      </w:r>
      <w:r>
        <w:rPr>
          <w:szCs w:val="24"/>
        </w:rPr>
        <w:t xml:space="preserve"> </w:t>
      </w:r>
      <w:r w:rsidRPr="00F04B9D">
        <w:rPr>
          <w:szCs w:val="24"/>
        </w:rPr>
        <w:t>del Reglamento de la Ley Federal de Sanidad Vegetal, y del punto 4.5.1 de la Norma Oficial Mexicana</w:t>
      </w:r>
      <w:r>
        <w:rPr>
          <w:szCs w:val="24"/>
        </w:rPr>
        <w:t xml:space="preserve"> </w:t>
      </w:r>
      <w:r w:rsidRPr="00F04B9D">
        <w:rPr>
          <w:szCs w:val="24"/>
        </w:rPr>
        <w:t>NOM-069-FITO-1995, Para el establecimiento y reconocimiento de zonas libres de plagas, para no perder la condición de zona libre de plagas.</w:t>
      </w:r>
    </w:p>
    <w:p w:rsidR="007128F0" w:rsidRDefault="007128F0" w:rsidP="007128F0">
      <w:pPr>
        <w:pStyle w:val="Texto"/>
        <w:spacing w:line="251" w:lineRule="exact"/>
        <w:rPr>
          <w:szCs w:val="24"/>
        </w:rPr>
      </w:pPr>
      <w:proofErr w:type="gramStart"/>
      <w:r w:rsidRPr="00F04B9D">
        <w:rPr>
          <w:b/>
          <w:szCs w:val="24"/>
        </w:rPr>
        <w:t>TERCERO</w:t>
      </w:r>
      <w:r w:rsidRPr="00A734BD">
        <w:rPr>
          <w:b/>
          <w:szCs w:val="24"/>
        </w:rPr>
        <w:t>.-</w:t>
      </w:r>
      <w:proofErr w:type="gramEnd"/>
      <w:r w:rsidRPr="00A734BD">
        <w:rPr>
          <w:b/>
          <w:szCs w:val="24"/>
        </w:rPr>
        <w:t xml:space="preserve"> </w:t>
      </w:r>
      <w:r w:rsidRPr="00F04B9D">
        <w:rPr>
          <w:szCs w:val="24"/>
        </w:rPr>
        <w:t>El presente acuerdo tendrá una vigencia de veinticuatro meses a partir de su fecha de entrada en vigor, de conformidad con lo dispuesto en el último párrafo del artículo 106 del Reglamento de la Ley Federal de Sanidad Vegetal.</w:t>
      </w:r>
    </w:p>
    <w:p w:rsidR="007128F0" w:rsidRDefault="007128F0" w:rsidP="007128F0">
      <w:pPr>
        <w:pStyle w:val="ANOTACION"/>
        <w:spacing w:line="251" w:lineRule="exact"/>
      </w:pPr>
      <w:r w:rsidRPr="00F04B9D">
        <w:t>TRANSITORIOS</w:t>
      </w:r>
    </w:p>
    <w:p w:rsidR="007128F0" w:rsidRDefault="007128F0" w:rsidP="007128F0">
      <w:pPr>
        <w:pStyle w:val="Texto"/>
        <w:spacing w:line="251" w:lineRule="exact"/>
        <w:rPr>
          <w:szCs w:val="24"/>
        </w:rPr>
      </w:pPr>
      <w:proofErr w:type="gramStart"/>
      <w:r w:rsidRPr="00F04B9D">
        <w:rPr>
          <w:b/>
          <w:szCs w:val="24"/>
        </w:rPr>
        <w:t>PRIMERO.-</w:t>
      </w:r>
      <w:proofErr w:type="gramEnd"/>
      <w:r w:rsidRPr="00F04B9D">
        <w:rPr>
          <w:szCs w:val="24"/>
        </w:rPr>
        <w:t xml:space="preserve"> El presente Acuerdo entrará en vigor el día siguiente al de su publicación en el Diario Oficial de la Federación.</w:t>
      </w:r>
    </w:p>
    <w:p w:rsidR="007128F0" w:rsidRDefault="007128F0" w:rsidP="007128F0">
      <w:pPr>
        <w:pStyle w:val="Texto"/>
        <w:spacing w:line="251" w:lineRule="exact"/>
        <w:rPr>
          <w:b/>
          <w:szCs w:val="24"/>
        </w:rPr>
      </w:pPr>
      <w:proofErr w:type="gramStart"/>
      <w:r w:rsidRPr="00F04B9D">
        <w:rPr>
          <w:b/>
          <w:szCs w:val="24"/>
        </w:rPr>
        <w:t>SEGUNDO.-</w:t>
      </w:r>
      <w:proofErr w:type="gramEnd"/>
      <w:r w:rsidRPr="00F04B9D">
        <w:rPr>
          <w:b/>
          <w:szCs w:val="24"/>
        </w:rPr>
        <w:t xml:space="preserve"> </w:t>
      </w:r>
      <w:r w:rsidRPr="00F04B9D">
        <w:rPr>
          <w:szCs w:val="24"/>
        </w:rPr>
        <w:t>El Servicio Nacional de Sanidad, Inocuidad y Calidad Agroalimentaria, a través de la Dirección General de Sanidad Vegetal, con base en los resultados del muestreo realizará la gestión y trámites necesarios, para que en caso de que se mantenga el estatus de zona libre de dicha plaga, previo a la conclusión de vigencia de este acuerdo, se emita la nueva declaratoria de zona libre.</w:t>
      </w:r>
    </w:p>
    <w:p w:rsidR="007128F0" w:rsidRDefault="007128F0" w:rsidP="007128F0">
      <w:pPr>
        <w:pStyle w:val="Texto"/>
        <w:spacing w:line="251" w:lineRule="exact"/>
        <w:rPr>
          <w:szCs w:val="24"/>
        </w:rPr>
      </w:pPr>
      <w:r w:rsidRPr="00F04B9D">
        <w:rPr>
          <w:szCs w:val="24"/>
        </w:rPr>
        <w:t xml:space="preserve">Ciudad de México, a 5 de febrero de 2020.- El Secretario de Agricultura y Desarrollo Rural, </w:t>
      </w:r>
      <w:r w:rsidRPr="00F04B9D">
        <w:rPr>
          <w:b/>
          <w:szCs w:val="24"/>
        </w:rPr>
        <w:t xml:space="preserve">Víctor Manuel Villalobos </w:t>
      </w:r>
      <w:proofErr w:type="gramStart"/>
      <w:r w:rsidRPr="00F04B9D">
        <w:rPr>
          <w:b/>
          <w:szCs w:val="24"/>
        </w:rPr>
        <w:t>Arámbula</w:t>
      </w:r>
      <w:r w:rsidRPr="00F04B9D">
        <w:rPr>
          <w:szCs w:val="24"/>
        </w:rPr>
        <w:t>.-</w:t>
      </w:r>
      <w:proofErr w:type="gramEnd"/>
      <w:r w:rsidRPr="00F04B9D">
        <w:rPr>
          <w:szCs w:val="24"/>
        </w:rPr>
        <w:t xml:space="preserve"> Rúbrica.</w:t>
      </w:r>
    </w:p>
    <w:p w:rsidR="007128F0" w:rsidRDefault="007128F0"/>
    <w:sectPr w:rsidR="007128F0" w:rsidSect="00F034D5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8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7C" w:rsidRPr="00922A7D" w:rsidRDefault="007128F0" w:rsidP="00F04B9D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922A7D">
      <w:rPr>
        <w:rFonts w:cs="Times New Roman"/>
      </w:rPr>
      <w:tab/>
      <w:t>DIARIO OFICIAL</w:t>
    </w:r>
    <w:r w:rsidRPr="00922A7D">
      <w:rPr>
        <w:rFonts w:cs="Times New Roman"/>
      </w:rPr>
      <w:tab/>
    </w:r>
    <w:proofErr w:type="gramStart"/>
    <w:r w:rsidRPr="00922A7D">
      <w:rPr>
        <w:rFonts w:cs="Times New Roman"/>
      </w:rPr>
      <w:t>Martes</w:t>
    </w:r>
    <w:proofErr w:type="gramEnd"/>
    <w:r w:rsidRPr="00922A7D">
      <w:rPr>
        <w:rFonts w:cs="Times New Roman"/>
      </w:rPr>
      <w:t xml:space="preserve"> 18 de febrero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7C" w:rsidRPr="00922A7D" w:rsidRDefault="007128F0" w:rsidP="00F04B9D">
    <w:pPr>
      <w:pStyle w:val="Fechas"/>
      <w:rPr>
        <w:rFonts w:cs="Times New Roman"/>
      </w:rPr>
    </w:pPr>
    <w:r w:rsidRPr="00922A7D">
      <w:rPr>
        <w:rFonts w:cs="Times New Roman"/>
      </w:rPr>
      <w:t>Martes 18 de febrero de 2020</w:t>
    </w:r>
    <w:r w:rsidRPr="00922A7D">
      <w:rPr>
        <w:rFonts w:cs="Times New Roman"/>
      </w:rPr>
      <w:tab/>
      <w:t>DIARIO OFICIAL</w:t>
    </w:r>
    <w:r w:rsidRPr="00922A7D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F0"/>
    <w:rsid w:val="007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564"/>
  <w15:chartTrackingRefBased/>
  <w15:docId w15:val="{1C02E049-8BC7-4A59-947B-B9200B8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128F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7128F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7128F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7128F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7128F0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7128F0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7128F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7128F0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2020-02-18T14:21:00Z</dcterms:created>
  <dcterms:modified xsi:type="dcterms:W3CDTF">2020-02-18T14:21:00Z</dcterms:modified>
</cp:coreProperties>
</file>